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Belt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and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Road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TCM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in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the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International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Practice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, </w:t>
      </w:r>
      <w:r w:rsidRPr="000C1194">
        <w:rPr>
          <w:rFonts w:eastAsia="Times New Roman" w:cs="Helvetica"/>
          <w:b/>
          <w:bCs/>
          <w:color w:val="000000"/>
          <w:sz w:val="24"/>
          <w:szCs w:val="24"/>
          <w:lang w:eastAsia="hu-HU"/>
        </w:rPr>
        <w:t>2017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b/>
          <w:bCs/>
          <w:color w:val="000000"/>
          <w:sz w:val="24"/>
          <w:szCs w:val="24"/>
          <w:lang w:eastAsia="hu-HU"/>
        </w:rPr>
        <w:t>MAOT XXXII. kongresszusa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Cím: Az akupunktúra hatása a vegetatív idegrendszer működésére a szívfrekvencia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variábilitás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tükrében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Szerzők: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dr.Hamvas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Szilárd 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b/>
          <w:bCs/>
          <w:color w:val="000000"/>
          <w:sz w:val="24"/>
          <w:szCs w:val="24"/>
          <w:lang w:eastAsia="hu-HU"/>
        </w:rPr>
        <w:t>Absztrakt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Az akupunktúrás kezelés hatékonyságának vizsgálatát célzó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randomizált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kontrollált vizsgálatok (RCT) eredményei messze nem konzisztensek. A konzisztencia eme hiányosságának egyik lehetséges magyarázata az ún. </w:t>
      </w:r>
      <w:r w:rsidR="00656CBA" w:rsidRPr="000C1194">
        <w:rPr>
          <w:rFonts w:eastAsia="Times New Roman" w:cs="Helvetica"/>
          <w:color w:val="000000"/>
          <w:sz w:val="24"/>
          <w:szCs w:val="24"/>
          <w:lang w:eastAsia="hu-HU"/>
        </w:rPr>
        <w:t>„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nyugati</w:t>
      </w:r>
      <w:r w:rsidR="00656CBA" w:rsidRPr="000C1194">
        <w:rPr>
          <w:rFonts w:eastAsia="Times New Roman" w:cs="Helvetica"/>
          <w:color w:val="000000"/>
          <w:sz w:val="24"/>
          <w:szCs w:val="24"/>
          <w:lang w:eastAsia="hu-HU"/>
        </w:rPr>
        <w:t>”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és </w:t>
      </w:r>
      <w:r w:rsidR="00656CBA" w:rsidRPr="000C1194">
        <w:rPr>
          <w:rFonts w:eastAsia="Times New Roman" w:cs="Helvetica"/>
          <w:color w:val="000000"/>
          <w:sz w:val="24"/>
          <w:szCs w:val="24"/>
          <w:lang w:eastAsia="hu-HU"/>
        </w:rPr>
        <w:t>„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keleti</w:t>
      </w:r>
      <w:r w:rsidR="00656CBA" w:rsidRPr="000C1194">
        <w:rPr>
          <w:rFonts w:eastAsia="Times New Roman" w:cs="Helvetica"/>
          <w:color w:val="000000"/>
          <w:sz w:val="24"/>
          <w:szCs w:val="24"/>
          <w:lang w:eastAsia="hu-HU"/>
        </w:rPr>
        <w:t>”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diagnosztikai szemlélet különbségéből fakadhat.  A Hagyományos Kínai Gyógyítás a kezelési terv összeállításakor nem az akadémiai orvoslás betegség kategóriáiban, hanem energetikai zavarokban gondolkodik, melyet jól tükröz az „egy betegség több diagnózis, egy diagnózis több betegség” elv.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A szerzők véleménye szerint a Hagyományos Kínai Gyógyítás által jól kezelhető betegségek egyik jelentős csoportja a krónikus stressz hatására kialakuló szimpatikus-paraszimpatikus egyensúly felborulásával állhat kapcsolatban. Ezek a betegségek a Hagyományos Kínai Gyógyítás diagnosztikai rendszerében a Máj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pangás által okozott, az 5 Fázis rendszerében jól értelmezhető energetikai zavarokkal írhatók le. 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Újabban az akupunktúra hatásait vizsgáló kutatások érdeklődési fókuszába többek között az akupunktúra vegetatív idegrendszerre kifejtett hatása került, melynek ígéretes voltát és jelentőségét éppen a fenti okfejtés magyarázza.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Az autonóm idegrendszer állapotának egyik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non-invazív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mérési módja a Szívfrekvencia változás (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Heart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Rate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Variability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, HRV) mérése, melynek különböző értékei a szimpatikus és paraszimpatikus aktivitás változásairól adnak információt. </w:t>
      </w:r>
    </w:p>
    <w:p w:rsidR="004E130B" w:rsidRPr="000C1194" w:rsidRDefault="004E130B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Az előadás második felében a szerzők a HRV mérésének és különböző értékeinek rövid bemutatása után a témában készülő meta-analízis tapasztalatait ismertetik. Ennek részeként néhány elgondolkodtató vizsgálati feltevést és a gyakorlati életben is hasznosnak tűnő kutatási eredmény is bemutatásra kerül a meta-analízis jelenlegi (rész)</w:t>
      </w:r>
      <w:proofErr w:type="spellStart"/>
      <w:r w:rsidR="00916032" w:rsidRPr="000C1194">
        <w:rPr>
          <w:rFonts w:eastAsia="Times New Roman" w:cs="Helvetica"/>
          <w:color w:val="000000"/>
          <w:sz w:val="24"/>
          <w:szCs w:val="24"/>
          <w:lang w:eastAsia="hu-HU"/>
        </w:rPr>
        <w:t>-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eredményeinek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összefoglaló áttekintése mellett.</w:t>
      </w:r>
    </w:p>
    <w:p w:rsidR="00BF4BFE" w:rsidRPr="000C1194" w:rsidRDefault="00BF4BFE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BF4BFE" w:rsidRPr="000C1194" w:rsidRDefault="00BF4BFE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BF4BFE" w:rsidRPr="000C1194" w:rsidRDefault="00BF4BFE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Előadás:</w:t>
      </w:r>
    </w:p>
    <w:p w:rsidR="00BF4BFE" w:rsidRPr="002735C7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hu-HU"/>
        </w:rPr>
      </w:pPr>
      <w:r>
        <w:rPr>
          <w:rFonts w:eastAsia="Times New Roman" w:cs="Helvetica"/>
          <w:b/>
          <w:color w:val="000000"/>
          <w:sz w:val="24"/>
          <w:szCs w:val="24"/>
          <w:lang w:eastAsia="hu-HU"/>
        </w:rPr>
        <w:t>1.</w:t>
      </w:r>
      <w:r w:rsidRPr="002735C7">
        <w:rPr>
          <w:rFonts w:eastAsia="Times New Roman" w:cs="Helvetica"/>
          <w:b/>
          <w:color w:val="000000"/>
          <w:sz w:val="24"/>
          <w:szCs w:val="24"/>
          <w:lang w:eastAsia="hu-HU"/>
        </w:rPr>
        <w:t xml:space="preserve">Az akupunktúra hatása a vegetatív idegrendszer működésére a szívfrekvencia </w:t>
      </w:r>
      <w:proofErr w:type="spellStart"/>
      <w:r w:rsidRPr="002735C7">
        <w:rPr>
          <w:rFonts w:eastAsia="Times New Roman" w:cs="Helvetica"/>
          <w:b/>
          <w:color w:val="000000"/>
          <w:sz w:val="24"/>
          <w:szCs w:val="24"/>
          <w:lang w:eastAsia="hu-HU"/>
        </w:rPr>
        <w:t>variábilitás</w:t>
      </w:r>
      <w:proofErr w:type="spellEnd"/>
      <w:r w:rsidRPr="002735C7">
        <w:rPr>
          <w:rFonts w:eastAsia="Times New Roman" w:cs="Helvetica"/>
          <w:b/>
          <w:color w:val="000000"/>
          <w:sz w:val="24"/>
          <w:szCs w:val="24"/>
          <w:lang w:eastAsia="hu-HU"/>
        </w:rPr>
        <w:t xml:space="preserve"> tükrében</w:t>
      </w:r>
    </w:p>
    <w:p w:rsidR="004E130B" w:rsidRPr="000C1194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2</w:t>
      </w:r>
      <w:r w:rsidR="002F302E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Mi, akik az akupunktúrával gyógyítunk, nap, mint nap észleljük, hogy az akupunktúra </w:t>
      </w:r>
      <w:proofErr w:type="gram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hatékony</w:t>
      </w:r>
      <w:proofErr w:type="gram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. Szemünk előtt zajlik a „csoda”, nincs szükségünk bizonyítékokra. Ugyanakkor egy olyan világban élünk, melyben az orvoslást az Evidencián Alapuló Medicina (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Evidence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Based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Medicine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, EBM) elvei határozzák meg. Mint korábban erről már volt szó, az EBM elvei alapján történő döntéshozás alapvetően három elemből épül fel, ezek a klinikai vizsgálatokból nyert evidenciák, a klinikus tapasztalata, és a páciens preferenciái. Akupunktúra esetében a Klinikai vizsgálatok, különösen a placebo karral rendelkező 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Randomizált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Kontrollált Vizsgálatok (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Randomised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Controled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Trial</w:t>
      </w:r>
      <w:proofErr w:type="spellEnd"/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, RCT)</w:t>
      </w:r>
      <w:r w:rsidR="001E52B6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>és a klinikus tapasztalata nem minde</w:t>
      </w:r>
      <w:r w:rsidR="004966BD" w:rsidRPr="000C1194">
        <w:rPr>
          <w:rFonts w:eastAsia="Times New Roman" w:cs="Helvetica"/>
          <w:color w:val="000000"/>
          <w:sz w:val="24"/>
          <w:szCs w:val="24"/>
          <w:lang w:eastAsia="hu-HU"/>
        </w:rPr>
        <w:t>n esetben esnek egybe, a RCT vizsgálatok</w:t>
      </w:r>
      <w:r w:rsidR="00BF4BFE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sokszor </w:t>
      </w:r>
      <w:r w:rsidR="00916032" w:rsidRPr="000C1194">
        <w:rPr>
          <w:rFonts w:eastAsia="Times New Roman" w:cs="Helvetica"/>
          <w:color w:val="000000"/>
          <w:sz w:val="24"/>
          <w:szCs w:val="24"/>
          <w:lang w:eastAsia="hu-HU"/>
        </w:rPr>
        <w:t>nem tudnak a placebo kar és az akupunktúrás kar között szignifikáns különbséget kimutatni.</w:t>
      </w:r>
    </w:p>
    <w:p w:rsidR="002F302E" w:rsidRDefault="002F302E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916032" w:rsidRPr="000C1194" w:rsidRDefault="00916032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916032" w:rsidRPr="000C1194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lastRenderedPageBreak/>
        <w:t>3</w:t>
      </w:r>
      <w:r w:rsidR="002F302E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C645A2" w:rsidRPr="000C1194">
        <w:rPr>
          <w:rFonts w:eastAsia="Times New Roman" w:cs="Helvetica"/>
          <w:color w:val="000000"/>
          <w:sz w:val="24"/>
          <w:szCs w:val="24"/>
          <w:lang w:eastAsia="hu-HU"/>
        </w:rPr>
        <w:t>Az egyik lehetséges magyarázat arra, miért nincs statisztikai értelemben szignifikáns különbség az akupunktúrás kezelés természetéből fakadó erős non-specifikus hatás, mely</w:t>
      </w:r>
      <w:r w:rsidR="004966BD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kérdést a</w:t>
      </w:r>
      <w:r w:rsidR="00C645A2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korábbi években már több ízben </w:t>
      </w:r>
      <w:r w:rsidR="004966BD" w:rsidRPr="000C1194">
        <w:rPr>
          <w:rFonts w:eastAsia="Times New Roman" w:cs="Helvetica"/>
          <w:color w:val="000000"/>
          <w:sz w:val="24"/>
          <w:szCs w:val="24"/>
          <w:lang w:eastAsia="hu-HU"/>
        </w:rPr>
        <w:t>körbe</w:t>
      </w:r>
      <w:r w:rsidR="00C645A2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r w:rsidR="004966BD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jártam, erre most nem térek ki. </w:t>
      </w:r>
    </w:p>
    <w:p w:rsidR="004966BD" w:rsidRPr="000C1194" w:rsidRDefault="004966BD" w:rsidP="004966B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Egy másik lehetséges magyarázat a kétféle gyógyító rendszer szemléletbeli különbségéből adódik. A nyugati világban a betegség centrikus szemlélet uralkodik, ezzel szemben a hagyományos kínai orvoslás a diagnózis alkotás során az energetikai zavarokból kialakuló mintázatokat keresi, és ezeket igyekszik korrigálni. Ez tükröződik az „egy betegség több diagnózis, egy diagnózis több betegség” elvben. A fejfájás, legyen az akár a „nyugati medicina” értelmében jól definiált migrén, a HKO elvei szerint akkor kezelhető, ha a mögötte álló energetikai zavar mintázata ismert. </w:t>
      </w:r>
    </w:p>
    <w:p w:rsidR="00656CBA" w:rsidRPr="000C1194" w:rsidRDefault="00656CBA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A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Randomizált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Kontrollált Vizsgálatok többnyire egy európai diagnosztikai kategóriába eső betegségnek egy másik rendszerbe tartozó gyógyító módszer szerinti gyógyítását vizsgálja. Viccesen és elnagyoltan azt is mondhatnánk, hogy a citrom sárga vagy zöld színét savanyúság mérővel próbáljuk megállapítani.</w:t>
      </w:r>
    </w:p>
    <w:p w:rsidR="00656CBA" w:rsidRPr="000C1194" w:rsidRDefault="00656CBA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(Nem beszélve a RCT vizsgálatoknak arról a limitáltságáról, hogy az RCT vizsgálati protokoll nem ad arra lehetőséget, hogy a beteg állapotának megfelelően változtassuk a kezelést, ahogy ez a mindennapi gyakorlatban (jó esetben) történik.)</w:t>
      </w:r>
    </w:p>
    <w:p w:rsidR="00A37949" w:rsidRPr="000C1194" w:rsidRDefault="00A37949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C939DC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4</w:t>
      </w:r>
      <w:r w:rsidR="002F302E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C939DC" w:rsidRPr="000C1194">
        <w:rPr>
          <w:rFonts w:eastAsia="Times New Roman" w:cs="Helvetica"/>
          <w:color w:val="000000"/>
          <w:sz w:val="24"/>
          <w:szCs w:val="24"/>
          <w:lang w:eastAsia="hu-HU"/>
        </w:rPr>
        <w:t>Mindezt elfogadva felmerül a kérdés, vajon van-e, és ha van, mekkora az átfedés az ún.”nyugati” medicina és a Hagyományos Kínai Orvoslás megközelítése között.</w:t>
      </w:r>
    </w:p>
    <w:p w:rsidR="000C1194" w:rsidRPr="000C1194" w:rsidRDefault="000C1194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A37949" w:rsidRPr="000C1194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5</w:t>
      </w:r>
      <w:r w:rsidR="002F302E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A37949" w:rsidRPr="000C1194">
        <w:rPr>
          <w:rFonts w:eastAsia="Times New Roman" w:cs="Helvetica"/>
          <w:color w:val="000000"/>
          <w:sz w:val="24"/>
          <w:szCs w:val="24"/>
          <w:lang w:eastAsia="hu-HU"/>
        </w:rPr>
        <w:t>B</w:t>
      </w:r>
      <w:r w:rsidR="00656CBA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ízom benne, </w:t>
      </w:r>
      <w:r w:rsidR="00A37949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hogy több klinikus kolléga egyet ért velem abban, hogy a betegségek hátterében álló ún. gyökér energetikai zavar a legtöbb esetben Máj </w:t>
      </w:r>
      <w:proofErr w:type="spellStart"/>
      <w:r w:rsidR="00A37949" w:rsidRPr="000C1194"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 w:rsidR="00A37949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pangásra vagy a Vese Energia hiányára vezethető vissza.</w:t>
      </w:r>
    </w:p>
    <w:p w:rsidR="006F09EC" w:rsidRPr="000C1194" w:rsidRDefault="00A37949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(A </w:t>
      </w:r>
      <w:bookmarkStart w:id="0" w:name="_GoBack"/>
      <w:bookmarkEnd w:id="0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Máj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pangás többnyire a harag elfojtása-lenyelése miatt alakul ki, a Vese Energia hiánya gyakran a gyerekkorban megélt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el-nem-fogadottság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élményből fakadó félelemmel kapcsolatos. Pszichés értelemben a két pro</w:t>
      </w:r>
      <w:r w:rsidR="006F09EC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bléma szoros kapcsolatba kerül, hiszen az, aki fél az </w:t>
      </w:r>
      <w:proofErr w:type="spellStart"/>
      <w:r w:rsidR="006F09EC" w:rsidRPr="000C1194">
        <w:rPr>
          <w:rFonts w:eastAsia="Times New Roman" w:cs="Helvetica"/>
          <w:color w:val="000000"/>
          <w:sz w:val="24"/>
          <w:szCs w:val="24"/>
          <w:lang w:eastAsia="hu-HU"/>
        </w:rPr>
        <w:t>el-nem-fogadástól</w:t>
      </w:r>
      <w:proofErr w:type="spellEnd"/>
      <w:r w:rsidR="006F09EC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, az az ember </w:t>
      </w:r>
      <w:r w:rsid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félni fog </w:t>
      </w:r>
      <w:r w:rsidR="006F09EC" w:rsidRPr="000C1194">
        <w:rPr>
          <w:rFonts w:eastAsia="Times New Roman" w:cs="Helvetica"/>
          <w:color w:val="000000"/>
          <w:sz w:val="24"/>
          <w:szCs w:val="24"/>
          <w:lang w:eastAsia="hu-HU"/>
        </w:rPr>
        <w:t>a haragját kimutatni.)</w:t>
      </w:r>
    </w:p>
    <w:p w:rsidR="00217EE0" w:rsidRPr="000C1194" w:rsidRDefault="006F09EC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Két évvel ezelőtt a kongresszuson arról beszéltem, hogy a Máj </w:t>
      </w:r>
      <w:proofErr w:type="spellStart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Pangásból fakadó zavarok, elsősorban jelentős átfedést mutat</w:t>
      </w:r>
      <w:r w:rsidR="00217EE0" w:rsidRPr="000C1194">
        <w:rPr>
          <w:rFonts w:eastAsia="Times New Roman" w:cs="Helvetica"/>
          <w:color w:val="000000"/>
          <w:sz w:val="24"/>
          <w:szCs w:val="24"/>
          <w:lang w:eastAsia="hu-HU"/>
        </w:rPr>
        <w:t>nak</w:t>
      </w: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a krónikus stressz hatására kialakuló testi tünetekkel.</w:t>
      </w:r>
    </w:p>
    <w:p w:rsidR="00217EE0" w:rsidRPr="000C1194" w:rsidRDefault="00217EE0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A37949" w:rsidRPr="000C1194" w:rsidRDefault="00217EE0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 w:rsidRPr="000C1194">
        <w:rPr>
          <w:rFonts w:eastAsia="Times New Roman" w:cs="Helvetica"/>
          <w:color w:val="000000"/>
          <w:sz w:val="24"/>
          <w:szCs w:val="24"/>
          <w:lang w:eastAsia="hu-HU"/>
        </w:rPr>
        <w:t>Röviden felelevenítem az ide kapcsolódó gondolatokat:</w:t>
      </w:r>
      <w:r w:rsidR="006F09EC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0C1194" w:rsidRPr="000C1194" w:rsidRDefault="002735C7" w:rsidP="000C1194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6</w:t>
      </w:r>
      <w:r w:rsidR="00494A89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0C1194" w:rsidRPr="000C1194">
        <w:rPr>
          <w:rFonts w:eastAsia="Times New Roman" w:cs="Helvetica"/>
          <w:color w:val="000000"/>
          <w:sz w:val="24"/>
          <w:szCs w:val="24"/>
          <w:lang w:eastAsia="hu-HU"/>
        </w:rPr>
        <w:t xml:space="preserve">Abban az esetben, ha a </w:t>
      </w:r>
      <w:r w:rsidR="000C1194" w:rsidRPr="000C1194">
        <w:rPr>
          <w:sz w:val="24"/>
          <w:szCs w:val="24"/>
        </w:rPr>
        <w:t xml:space="preserve">veszélyeztetettség nem hárítható el azonnal, az egyednek tartós „háborús” krízishelyzetre kell berendezkednie. Ekkor a </w:t>
      </w:r>
      <w:proofErr w:type="spellStart"/>
      <w:r w:rsidR="000C1194" w:rsidRPr="000C1194">
        <w:rPr>
          <w:sz w:val="24"/>
          <w:szCs w:val="24"/>
        </w:rPr>
        <w:t>Hipotalamusz-hipofízis-mellékvesekéreg</w:t>
      </w:r>
      <w:proofErr w:type="spellEnd"/>
      <w:r w:rsidR="000C1194" w:rsidRPr="000C1194">
        <w:rPr>
          <w:sz w:val="24"/>
          <w:szCs w:val="24"/>
        </w:rPr>
        <w:t xml:space="preserve"> tengely működésbe lép, és a mellékvesekéreg által termelt </w:t>
      </w:r>
      <w:proofErr w:type="spellStart"/>
      <w:r w:rsidR="000C1194" w:rsidRPr="000C1194">
        <w:rPr>
          <w:sz w:val="24"/>
          <w:szCs w:val="24"/>
        </w:rPr>
        <w:t>kortizol</w:t>
      </w:r>
      <w:proofErr w:type="spellEnd"/>
      <w:r w:rsidR="000C1194" w:rsidRPr="000C1194">
        <w:rPr>
          <w:sz w:val="24"/>
          <w:szCs w:val="24"/>
        </w:rPr>
        <w:t xml:space="preserve"> fogja a biológiai folyamatokat meghatározni.  A szervezet felkészül a hosszan tartó küzdelemre és minden egyéb folyamatot ennek a célnak rendel alá. </w:t>
      </w:r>
    </w:p>
    <w:p w:rsidR="000C1194" w:rsidRPr="000C1194" w:rsidRDefault="000C1194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217EE0" w:rsidRPr="000C1194" w:rsidRDefault="00217EE0" w:rsidP="00217EE0">
      <w:pPr>
        <w:rPr>
          <w:sz w:val="24"/>
          <w:szCs w:val="24"/>
        </w:rPr>
      </w:pPr>
      <w:r w:rsidRPr="000C1194">
        <w:rPr>
          <w:sz w:val="24"/>
          <w:szCs w:val="24"/>
        </w:rPr>
        <w:t xml:space="preserve">A </w:t>
      </w:r>
      <w:proofErr w:type="spellStart"/>
      <w:r w:rsidRPr="000C1194">
        <w:rPr>
          <w:sz w:val="24"/>
          <w:szCs w:val="24"/>
        </w:rPr>
        <w:t>kortizol</w:t>
      </w:r>
      <w:proofErr w:type="spellEnd"/>
      <w:r w:rsidRPr="000C1194">
        <w:rPr>
          <w:sz w:val="24"/>
          <w:szCs w:val="24"/>
        </w:rPr>
        <w:t xml:space="preserve"> hatására a beindul a fehérjék lebomlása, izmok elsorvadnak: Lép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 (a Lép felelős az izmok állapotáért), Inzulin rezisztencia alakul ki: Lép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hiány, Megnő az étvágy: Gyomor Forróság. Megemelkedik a vérnyomás: Máj </w:t>
      </w:r>
      <w:proofErr w:type="spellStart"/>
      <w:r w:rsidRPr="000C1194">
        <w:rPr>
          <w:sz w:val="24"/>
          <w:szCs w:val="24"/>
        </w:rPr>
        <w:t>Yang</w:t>
      </w:r>
      <w:proofErr w:type="spellEnd"/>
      <w:r w:rsidRPr="000C1194">
        <w:rPr>
          <w:sz w:val="24"/>
          <w:szCs w:val="24"/>
        </w:rPr>
        <w:t xml:space="preserve"> Felszállás, Csökken a kalcium beépülése a csontokba: Vese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hiány. Az immunrendszer takarékra áll: </w:t>
      </w:r>
      <w:proofErr w:type="spellStart"/>
      <w:r w:rsidRPr="000C1194">
        <w:rPr>
          <w:sz w:val="24"/>
          <w:szCs w:val="24"/>
        </w:rPr>
        <w:t>Wei</w:t>
      </w:r>
      <w:proofErr w:type="spellEnd"/>
      <w:r w:rsidRPr="000C1194">
        <w:rPr>
          <w:sz w:val="24"/>
          <w:szCs w:val="24"/>
        </w:rPr>
        <w:t xml:space="preserve">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hiány, Tüdő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hiány, A növekedési hormon termelése leáll: Lép </w:t>
      </w:r>
      <w:r w:rsidR="000C1194" w:rsidRPr="000C1194">
        <w:rPr>
          <w:sz w:val="24"/>
          <w:szCs w:val="24"/>
        </w:rPr>
        <w:t xml:space="preserve">és Vese </w:t>
      </w:r>
      <w:proofErr w:type="spellStart"/>
      <w:r w:rsidRPr="000C1194">
        <w:rPr>
          <w:sz w:val="24"/>
          <w:szCs w:val="24"/>
        </w:rPr>
        <w:t>Qi</w:t>
      </w:r>
      <w:proofErr w:type="spellEnd"/>
      <w:r w:rsidRPr="000C1194">
        <w:rPr>
          <w:sz w:val="24"/>
          <w:szCs w:val="24"/>
        </w:rPr>
        <w:t xml:space="preserve"> hiány, </w:t>
      </w:r>
      <w:r w:rsidR="000C1194" w:rsidRPr="000C1194">
        <w:rPr>
          <w:sz w:val="24"/>
          <w:szCs w:val="24"/>
        </w:rPr>
        <w:t>a</w:t>
      </w:r>
      <w:r w:rsidRPr="000C1194">
        <w:rPr>
          <w:sz w:val="24"/>
          <w:szCs w:val="24"/>
        </w:rPr>
        <w:t xml:space="preserve"> szexuális hormonok termelése csökken: Vese gyengeség, </w:t>
      </w:r>
      <w:r w:rsidR="000C1194" w:rsidRPr="000C1194">
        <w:rPr>
          <w:sz w:val="24"/>
          <w:szCs w:val="24"/>
        </w:rPr>
        <w:t>a</w:t>
      </w:r>
      <w:r w:rsidRPr="000C1194">
        <w:rPr>
          <w:sz w:val="24"/>
          <w:szCs w:val="24"/>
        </w:rPr>
        <w:t xml:space="preserve"> koleszterin szint megnő: </w:t>
      </w:r>
      <w:proofErr w:type="spellStart"/>
      <w:r w:rsidRPr="000C1194">
        <w:rPr>
          <w:sz w:val="24"/>
          <w:szCs w:val="24"/>
        </w:rPr>
        <w:t>Nedvesség-Nyálka</w:t>
      </w:r>
      <w:proofErr w:type="spellEnd"/>
      <w:r w:rsidRPr="000C1194">
        <w:rPr>
          <w:sz w:val="24"/>
          <w:szCs w:val="24"/>
        </w:rPr>
        <w:t xml:space="preserve"> pangás, Száraz, fekélyes bőr: Tüdő érintettsége, </w:t>
      </w:r>
      <w:r w:rsidR="000C1194" w:rsidRPr="000C1194">
        <w:rPr>
          <w:sz w:val="24"/>
          <w:szCs w:val="24"/>
        </w:rPr>
        <w:t xml:space="preserve">Tüdő </w:t>
      </w:r>
      <w:proofErr w:type="spellStart"/>
      <w:r w:rsidR="000C1194" w:rsidRPr="000C1194">
        <w:rPr>
          <w:sz w:val="24"/>
          <w:szCs w:val="24"/>
        </w:rPr>
        <w:t>Yin</w:t>
      </w:r>
      <w:proofErr w:type="spellEnd"/>
      <w:r w:rsidR="000C1194" w:rsidRPr="000C1194">
        <w:rPr>
          <w:sz w:val="24"/>
          <w:szCs w:val="24"/>
        </w:rPr>
        <w:t xml:space="preserve"> hiány, </w:t>
      </w:r>
      <w:r w:rsidRPr="000C1194">
        <w:rPr>
          <w:sz w:val="24"/>
          <w:szCs w:val="24"/>
        </w:rPr>
        <w:t xml:space="preserve">Vér Forróság. Zsírlerakódás indul meg a tarkótájon, hason, deréktájon, és a mellek környékén: </w:t>
      </w:r>
      <w:proofErr w:type="spellStart"/>
      <w:r w:rsidRPr="000C1194">
        <w:rPr>
          <w:sz w:val="24"/>
          <w:szCs w:val="24"/>
        </w:rPr>
        <w:t>Nyálka-Nedvesség</w:t>
      </w:r>
      <w:proofErr w:type="spellEnd"/>
      <w:r w:rsidRPr="000C1194">
        <w:rPr>
          <w:sz w:val="24"/>
          <w:szCs w:val="24"/>
        </w:rPr>
        <w:t xml:space="preserve"> pangás.</w:t>
      </w:r>
    </w:p>
    <w:p w:rsidR="00217EE0" w:rsidRPr="000C1194" w:rsidRDefault="002735C7" w:rsidP="00217E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94A89">
        <w:rPr>
          <w:sz w:val="24"/>
          <w:szCs w:val="24"/>
        </w:rPr>
        <w:t>.</w:t>
      </w:r>
      <w:r w:rsidR="00217EE0" w:rsidRPr="000C1194">
        <w:rPr>
          <w:sz w:val="24"/>
          <w:szCs w:val="24"/>
        </w:rPr>
        <w:t xml:space="preserve">A jelenség legjobban a </w:t>
      </w:r>
      <w:proofErr w:type="spellStart"/>
      <w:r w:rsidR="00217EE0" w:rsidRPr="000C1194">
        <w:rPr>
          <w:sz w:val="24"/>
          <w:szCs w:val="24"/>
        </w:rPr>
        <w:t>Máj-Lép</w:t>
      </w:r>
      <w:proofErr w:type="spellEnd"/>
      <w:r w:rsidR="00217EE0" w:rsidRPr="000C1194">
        <w:rPr>
          <w:sz w:val="24"/>
          <w:szCs w:val="24"/>
        </w:rPr>
        <w:t xml:space="preserve"> tengely mentén értelmezhető. A Harag kirobbanása elmarad, a Májban </w:t>
      </w:r>
      <w:proofErr w:type="spellStart"/>
      <w:r w:rsidR="00217EE0" w:rsidRPr="000C1194">
        <w:rPr>
          <w:sz w:val="24"/>
          <w:szCs w:val="24"/>
        </w:rPr>
        <w:t>Qi</w:t>
      </w:r>
      <w:proofErr w:type="spellEnd"/>
      <w:r w:rsidR="00217EE0" w:rsidRPr="000C1194">
        <w:rPr>
          <w:sz w:val="24"/>
          <w:szCs w:val="24"/>
        </w:rPr>
        <w:t xml:space="preserve"> pangás alakul ki, mely </w:t>
      </w:r>
      <w:proofErr w:type="spellStart"/>
      <w:r w:rsidR="00217EE0" w:rsidRPr="000C1194">
        <w:rPr>
          <w:sz w:val="24"/>
          <w:szCs w:val="24"/>
        </w:rPr>
        <w:t>Lép-Gyomor</w:t>
      </w:r>
      <w:proofErr w:type="spellEnd"/>
      <w:r w:rsidR="00217EE0" w:rsidRPr="000C1194">
        <w:rPr>
          <w:sz w:val="24"/>
          <w:szCs w:val="24"/>
        </w:rPr>
        <w:t xml:space="preserve"> diszharmóniát eredményez, a Léphez kapcsolódó normál asszimilációs folyamatokat blokkolja. A Lép érintettsége miatt, hosszan tartó fennállás esetén a Nedvesség és Nyálka pangás tünetei is megfigyelhetők. A Máj </w:t>
      </w:r>
      <w:proofErr w:type="spellStart"/>
      <w:r w:rsidR="00217EE0" w:rsidRPr="000C1194">
        <w:rPr>
          <w:sz w:val="24"/>
          <w:szCs w:val="24"/>
        </w:rPr>
        <w:t>Qi</w:t>
      </w:r>
      <w:proofErr w:type="spellEnd"/>
      <w:r w:rsidR="00217EE0" w:rsidRPr="000C1194">
        <w:rPr>
          <w:sz w:val="24"/>
          <w:szCs w:val="24"/>
        </w:rPr>
        <w:t xml:space="preserve"> pangás érinti a Tüdő működését is, továbbá kihat a Vese </w:t>
      </w:r>
      <w:proofErr w:type="spellStart"/>
      <w:r w:rsidR="00217EE0" w:rsidRPr="000C1194">
        <w:rPr>
          <w:sz w:val="24"/>
          <w:szCs w:val="24"/>
        </w:rPr>
        <w:t>Yangra</w:t>
      </w:r>
      <w:proofErr w:type="spellEnd"/>
      <w:r w:rsidR="00217EE0" w:rsidRPr="000C1194">
        <w:rPr>
          <w:sz w:val="24"/>
          <w:szCs w:val="24"/>
        </w:rPr>
        <w:t xml:space="preserve"> is. </w:t>
      </w:r>
    </w:p>
    <w:p w:rsidR="00A37949" w:rsidRDefault="002735C7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8</w:t>
      </w:r>
      <w:r w:rsidR="00494A89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0C1194">
        <w:rPr>
          <w:rFonts w:eastAsia="Times New Roman" w:cs="Helvetica"/>
          <w:color w:val="000000"/>
          <w:sz w:val="24"/>
          <w:szCs w:val="24"/>
          <w:lang w:eastAsia="hu-HU"/>
        </w:rPr>
        <w:t>Fenti gondolatmenet összefoglalásaképpen azt mondhatjuk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, a HKO során az egyik leggyakrabban kezelt energetikai mintázat az autonóm idegrendszer egyensúly zavaraként, a szimpatikus-paraszimpatikus </w:t>
      </w:r>
      <w:r w:rsidR="00960362">
        <w:rPr>
          <w:rFonts w:eastAsia="Times New Roman" w:cs="Helvetica"/>
          <w:color w:val="000000"/>
          <w:sz w:val="24"/>
          <w:szCs w:val="24"/>
          <w:lang w:eastAsia="hu-HU"/>
        </w:rPr>
        <w:t>diszharmóniaként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 fogható fel. </w:t>
      </w:r>
    </w:p>
    <w:p w:rsidR="00CC3310" w:rsidRDefault="00CC3310" w:rsidP="004E130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74555C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9</w:t>
      </w:r>
      <w:r w:rsidR="00960362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Csábító a gondolat, hogy a </w:t>
      </w:r>
      <w:proofErr w:type="spellStart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>Yang</w:t>
      </w:r>
      <w:proofErr w:type="spellEnd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 Többlet - </w:t>
      </w:r>
      <w:proofErr w:type="spellStart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>Yin</w:t>
      </w:r>
      <w:proofErr w:type="spellEnd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 Hiány állapotát szimpatikus túlsúlyként illetve paraszimpatikus alulműködésként értelmezzük</w:t>
      </w:r>
      <w:r w:rsidR="008F2FD5">
        <w:rPr>
          <w:rFonts w:eastAsia="Times New Roman" w:cs="Helvetica"/>
          <w:color w:val="000000"/>
          <w:sz w:val="24"/>
          <w:szCs w:val="24"/>
          <w:lang w:eastAsia="hu-HU"/>
        </w:rPr>
        <w:t>. vannak olyan kórképek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, például </w:t>
      </w:r>
      <w:r w:rsidR="008F2FD5">
        <w:rPr>
          <w:rFonts w:eastAsia="Times New Roman" w:cs="Helvetica"/>
          <w:color w:val="000000"/>
          <w:sz w:val="24"/>
          <w:szCs w:val="24"/>
          <w:lang w:eastAsia="hu-HU"/>
        </w:rPr>
        <w:t xml:space="preserve">az 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>alvás zavar</w:t>
      </w:r>
      <w:r w:rsidR="008F2FD5">
        <w:rPr>
          <w:rFonts w:eastAsia="Times New Roman" w:cs="Helvetica"/>
          <w:color w:val="000000"/>
          <w:sz w:val="24"/>
          <w:szCs w:val="24"/>
          <w:lang w:eastAsia="hu-HU"/>
        </w:rPr>
        <w:t>, ahol a feltételezés helytállónak tűnik</w:t>
      </w:r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, ugyan akkor emésztés esetén már nem igaz a párhuzam, hiszen jó emésztéshez, mely paraszimpatikus túlsúlyt feltételez, erős Lép </w:t>
      </w:r>
      <w:proofErr w:type="spellStart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>Yang</w:t>
      </w:r>
      <w:proofErr w:type="spellEnd"/>
      <w:r w:rsidR="00CC3310">
        <w:rPr>
          <w:rFonts w:eastAsia="Times New Roman" w:cs="Helvetica"/>
          <w:color w:val="000000"/>
          <w:sz w:val="24"/>
          <w:szCs w:val="24"/>
          <w:lang w:eastAsia="hu-HU"/>
        </w:rPr>
        <w:t xml:space="preserve"> szükséges.</w:t>
      </w:r>
    </w:p>
    <w:p w:rsidR="008F2FD5" w:rsidRDefault="008F2FD5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8F2FD5" w:rsidRDefault="008F2FD5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Ez azonban nem cáfolja azt a feltételezést, hogy az Autonóm Idegrendszer (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Autonom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Nervous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System, ANS) alkalmas arra, hogy a kétféle orvoslást összekapcsolja. Ez alapján feltételezhető, hogy a „nyugati” medicina fogalmai szerint az akupunktúra hatása a szimpatikus-paraszimpatikus egyensúly helyreállításaként értelmezhető. Ehhez a feltételezéshez</w:t>
      </w:r>
      <w:r w:rsidR="00E91FEB">
        <w:rPr>
          <w:rFonts w:eastAsia="Times New Roman" w:cs="Helvetica"/>
          <w:color w:val="000000"/>
          <w:sz w:val="24"/>
          <w:szCs w:val="24"/>
          <w:lang w:eastAsia="hu-HU"/>
        </w:rPr>
        <w:t xml:space="preserve"> jól illeszkedik az a korábbi előadásaimban tárgyalt feltételezés is, mely szerint az akupunktúra hatásában a non-specifikus, vagy más néven placebo hatás jelentős szerepet játszik.</w:t>
      </w:r>
    </w:p>
    <w:p w:rsidR="008F2FD5" w:rsidRDefault="008F2FD5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316862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10</w:t>
      </w:r>
      <w:r w:rsidR="00960362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Fentiek alapján adódik a kérdés, mivel tudjuk monitorozni a vegetatív idegrendszerben szimpatikus-paraszimpatikus egyensúlyi állapotot. </w:t>
      </w:r>
      <w:proofErr w:type="spellStart"/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>Kortizol</w:t>
      </w:r>
      <w:proofErr w:type="spellEnd"/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 szint és ACTH mérése mellett a PRL szint mérésének lehetősége is felmerült mielőtt rátaláltunk a Szívfrekvencia variabilitásra. </w:t>
      </w:r>
    </w:p>
    <w:p w:rsidR="00316862" w:rsidRDefault="0031686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822309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11</w:t>
      </w:r>
      <w:r w:rsidR="00960362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A Szívfrekvencia Variabilitás (</w:t>
      </w:r>
      <w:proofErr w:type="spellStart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Hear</w:t>
      </w:r>
      <w:proofErr w:type="spellEnd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Rate</w:t>
      </w:r>
      <w:proofErr w:type="spellEnd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Variability</w:t>
      </w:r>
      <w:proofErr w:type="spellEnd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, HRV) mérése az 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Autonóm Idegrendszer (</w:t>
      </w:r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ANS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)</w:t>
      </w:r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 ál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l</w:t>
      </w:r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apotának monitorozására alkalmas </w:t>
      </w:r>
      <w:proofErr w:type="spellStart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>non-invazív</w:t>
      </w:r>
      <w:proofErr w:type="spellEnd"/>
      <w:r w:rsidR="00FD7E32">
        <w:rPr>
          <w:rFonts w:eastAsia="Times New Roman" w:cs="Helvetica"/>
          <w:color w:val="000000"/>
          <w:sz w:val="24"/>
          <w:szCs w:val="24"/>
          <w:lang w:eastAsia="hu-HU"/>
        </w:rPr>
        <w:t xml:space="preserve"> módszer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, a beteg kooperációját csak kis mértékben igényli, és a paras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>z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impatikus és szimpatikus hatások független megítélésére alkalmas. (</w:t>
      </w:r>
      <w:proofErr w:type="spellStart"/>
      <w:r w:rsidR="00822309" w:rsidRPr="00316862">
        <w:rPr>
          <w:rFonts w:eastAsia="Times New Roman" w:cs="Helvetica"/>
          <w:i/>
          <w:color w:val="000000"/>
          <w:sz w:val="24"/>
          <w:szCs w:val="24"/>
          <w:lang w:eastAsia="hu-HU"/>
        </w:rPr>
        <w:t>Dr.Körei</w:t>
      </w:r>
      <w:proofErr w:type="spellEnd"/>
      <w:r w:rsidR="00822309" w:rsidRPr="00316862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Anna, PhD értekezés, 2016. SE, Budapest</w:t>
      </w:r>
      <w:r w:rsidR="00822309">
        <w:rPr>
          <w:rFonts w:eastAsia="Times New Roman" w:cs="Helvetica"/>
          <w:color w:val="000000"/>
          <w:sz w:val="24"/>
          <w:szCs w:val="24"/>
          <w:lang w:eastAsia="hu-HU"/>
        </w:rPr>
        <w:t>)</w:t>
      </w:r>
    </w:p>
    <w:p w:rsidR="00316862" w:rsidRDefault="0031686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822309" w:rsidRDefault="00822309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A HRV a szív ütései közt eltelt idő fluktuációját jelenti. A frekvencia tartományok négy csoportba sorolhatók, alacsony frekvenciájú komponens (LF:0.04-0.15Hz), magas frekvenciájú komponens (HF: 0.15-0.4Hz) továbbá a nagyon alacsony (VLF) és ultra alacsony frekvenciájú (ULF) komponensek. </w:t>
      </w:r>
    </w:p>
    <w:p w:rsidR="00822309" w:rsidRDefault="00B5101D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Az alacsony frekvenciájú komponens (LF) a lassú, míg a magas frekvenciájú komponens (HF) a gyors változásokat jelzi.  Ilyen gyors változás például a légzési aritmia. A magas frekvenciájú komponens a légzéssel szinkron jelentkezik, és paraszimpatikus tónust jellemzi.  Az alacsony frekvencia (LF) egy alacsony küszöbű szűrő (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low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>-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pass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filter) szerepét tölti be, ami azt jelenti, ha a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 szimpatikus tó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nus válik d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o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mináns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s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á (pl.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fizikai aktivitás vagy tartós stressz) akkor csak az alacsonyabb frekvenciáj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ú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hullámok tudnak a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HRV-re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hat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ással lenni, magas frekvenciájú hullámok kiszűrő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dnek, ezáltal a HRV variabilitása csö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k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ken. </w:t>
      </w:r>
    </w:p>
    <w:p w:rsidR="00B70C17" w:rsidRDefault="00B70C1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B5101D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lastRenderedPageBreak/>
        <w:t>12</w:t>
      </w:r>
      <w:r w:rsidR="00B70C17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Összefoglalóan azt mondhatjuk, a HF komponens általában a para</w:t>
      </w:r>
      <w:r w:rsidR="00B5101D">
        <w:rPr>
          <w:rFonts w:eastAsia="Times New Roman" w:cs="Helvetica"/>
          <w:color w:val="000000"/>
          <w:sz w:val="24"/>
          <w:szCs w:val="24"/>
          <w:lang w:eastAsia="hu-HU"/>
        </w:rPr>
        <w:t>s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z</w:t>
      </w:r>
      <w:r w:rsidR="00B5101D">
        <w:rPr>
          <w:rFonts w:eastAsia="Times New Roman" w:cs="Helvetica"/>
          <w:color w:val="000000"/>
          <w:sz w:val="24"/>
          <w:szCs w:val="24"/>
          <w:lang w:eastAsia="hu-HU"/>
        </w:rPr>
        <w:t xml:space="preserve">impatikus állapotot jellemzi, míg a LF és HF egymáshoz viszonyított aránya 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a</w:t>
      </w:r>
      <w:r w:rsidR="00B5101D">
        <w:rPr>
          <w:rFonts w:eastAsia="Times New Roman" w:cs="Helvetica"/>
          <w:color w:val="000000"/>
          <w:sz w:val="24"/>
          <w:szCs w:val="24"/>
          <w:lang w:eastAsia="hu-HU"/>
        </w:rPr>
        <w:t xml:space="preserve"> szimpatikus aktivitást jellemzi.</w:t>
      </w:r>
    </w:p>
    <w:p w:rsidR="00B5101D" w:rsidRDefault="001D1F5B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(A VLF illetve ULF pontos élettani és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patofiziológiai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szerepe még nem tisztázott.)</w:t>
      </w:r>
    </w:p>
    <w:p w:rsidR="001D1F5B" w:rsidRDefault="001D1F5B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316862" w:rsidRDefault="00B5101D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Alacsony szívfrekvencia vari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>a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bilitás fokozott rizikót jelent bármilyen betegséggel </w:t>
      </w:r>
      <w:proofErr w:type="gramStart"/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kapcsolatos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mortalitás</w:t>
      </w:r>
      <w:proofErr w:type="gram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irányában (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all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cause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mortality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>)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. ( </w:t>
      </w:r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Anderson</w:t>
      </w:r>
      <w:r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,</w:t>
      </w:r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B, et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al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. (2012)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Acupuncture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and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heart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rate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variability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: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syste</w:t>
      </w:r>
      <w:r w:rsidR="001D1F5B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m</w:t>
      </w:r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s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level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approach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to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understanding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mechanism</w:t>
      </w:r>
      <w:proofErr w:type="spellEnd"/>
      <w:r w:rsidR="001D1F5B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,</w:t>
      </w:r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BMC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Complent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Altern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Med</w:t>
      </w:r>
      <w:proofErr w:type="spellEnd"/>
      <w:r w:rsidR="00316862" w:rsidRPr="001D1F5B">
        <w:rPr>
          <w:rFonts w:eastAsia="Times New Roman" w:cs="Helvetica"/>
          <w:i/>
          <w:color w:val="000000"/>
          <w:sz w:val="24"/>
          <w:szCs w:val="24"/>
          <w:lang w:eastAsia="hu-HU"/>
        </w:rPr>
        <w:t>. 12</w:t>
      </w:r>
      <w:r w:rsidR="00316862">
        <w:rPr>
          <w:rFonts w:eastAsia="Times New Roman" w:cs="Helvetica"/>
          <w:color w:val="000000"/>
          <w:sz w:val="24"/>
          <w:szCs w:val="24"/>
          <w:lang w:eastAsia="hu-HU"/>
        </w:rPr>
        <w:t xml:space="preserve">.)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B5101D" w:rsidRDefault="0031686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A 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 xml:space="preserve">fokozott mortalitás érthető, hiszen a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HRV csökkenése azt jelenti, a testi funkcióinkat meghatározó vegetatív idegrendszerünk folyamatosan fennálló szimpatikus túlsúly hatása alatt görny</w:t>
      </w:r>
      <w:r w:rsidR="00B5101D">
        <w:rPr>
          <w:rFonts w:eastAsia="Times New Roman" w:cs="Helvetica"/>
          <w:color w:val="000000"/>
          <w:sz w:val="24"/>
          <w:szCs w:val="24"/>
          <w:lang w:eastAsia="hu-HU"/>
        </w:rPr>
        <w:t>e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d.</w:t>
      </w:r>
      <w:r w:rsidR="00B5101D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822309" w:rsidRDefault="0031686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Szintén And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e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rson említi meg áttekintő tanulmányában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,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hogy az ak</w:t>
      </w:r>
      <w:r w:rsidR="001D1F5B">
        <w:rPr>
          <w:rFonts w:eastAsia="Times New Roman" w:cs="Helvetica"/>
          <w:color w:val="000000"/>
          <w:sz w:val="24"/>
          <w:szCs w:val="24"/>
          <w:lang w:eastAsia="hu-HU"/>
        </w:rPr>
        <w:t>upunktúra növeli a szívf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rekvencia variabilitást.</w:t>
      </w:r>
    </w:p>
    <w:p w:rsidR="001D1F5B" w:rsidRDefault="001D1F5B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Visszatérve fentebb megfogalmazott feltételezéshez, ezt a HKO nyelvére úgy fordíthatjuk le, hogy az akupunktúra képes a Máj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pangás feloldására és a kapcsolódó energetikai zavarok korrekciójára, ezáltal képes arra, hogy a szimpatikus és paraszimpatikus egyensúlyt helyreállítsa és a szervezet állapotát az egészség irányába mozdítsa.</w:t>
      </w:r>
    </w:p>
    <w:p w:rsidR="001D1F5B" w:rsidRDefault="001D1F5B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1D1F5B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13</w:t>
      </w:r>
      <w:r w:rsidR="00FE1699">
        <w:rPr>
          <w:rFonts w:eastAsia="Times New Roman" w:cs="Helvetica"/>
          <w:color w:val="000000"/>
          <w:sz w:val="24"/>
          <w:szCs w:val="24"/>
          <w:lang w:eastAsia="hu-HU"/>
        </w:rPr>
        <w:t>.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Fentiek bizonyítására kezdtünk egy átfogó meta-analízisbe, melyről csak 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 xml:space="preserve">egy rövid áttekintést 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szeretnék 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>adni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, 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>a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 meta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>-a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>nalízis részlete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>kbe menő elemzése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 helyett inkább néhány érdekes</w:t>
      </w:r>
      <w:r w:rsidR="00BD7B52">
        <w:rPr>
          <w:rFonts w:eastAsia="Times New Roman" w:cs="Helvetica"/>
          <w:color w:val="000000"/>
          <w:sz w:val="24"/>
          <w:szCs w:val="24"/>
          <w:lang w:eastAsia="hu-HU"/>
        </w:rPr>
        <w:t>ségre fogok koncentrálni.</w:t>
      </w:r>
    </w:p>
    <w:p w:rsidR="00180AAD" w:rsidRDefault="00BD7B5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Az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 xml:space="preserve"> OVID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, EMBASE és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Cochrane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adatbázisokban a „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heart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rate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variability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AND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acupuncture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” 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>kulcss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za</w:t>
      </w:r>
      <w:r w:rsidR="00180AAD">
        <w:rPr>
          <w:rFonts w:eastAsia="Times New Roman" w:cs="Helvetica"/>
          <w:color w:val="000000"/>
          <w:sz w:val="24"/>
          <w:szCs w:val="24"/>
          <w:lang w:eastAsia="hu-HU"/>
        </w:rPr>
        <w:t>vak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alapján végeztünk szűrést. (A keresésről-szűrésről részletesebben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dr.Havasi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Mónika fog beszélni holnapi előadásában.) </w:t>
      </w:r>
    </w:p>
    <w:p w:rsidR="00BD7B52" w:rsidRDefault="00BD7B5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Összesen 195 cikket találtunk. </w:t>
      </w:r>
    </w:p>
    <w:p w:rsidR="00BD7B52" w:rsidRDefault="00BD7B52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 következő szűrést a cikkek absztrak</w:t>
      </w:r>
      <w:r w:rsidR="0084347E">
        <w:rPr>
          <w:rFonts w:eastAsia="Times New Roman" w:cs="Helvetica"/>
          <w:color w:val="000000"/>
          <w:sz w:val="24"/>
          <w:szCs w:val="24"/>
          <w:lang w:eastAsia="hu-HU"/>
        </w:rPr>
        <w:t>t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jainak elolvasásával végeztük,</w:t>
      </w:r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 xml:space="preserve"> ennek során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kizártuk a nem humán vizsgálatokat, </w:t>
      </w:r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>azokat a cikkeket ahol csak kutatási protokol</w:t>
      </w:r>
      <w:r w:rsidR="0084347E">
        <w:rPr>
          <w:rFonts w:eastAsia="Times New Roman" w:cs="Helvetica"/>
          <w:color w:val="000000"/>
          <w:sz w:val="24"/>
          <w:szCs w:val="24"/>
          <w:lang w:eastAsia="hu-HU"/>
        </w:rPr>
        <w:t>l</w:t>
      </w:r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 xml:space="preserve">t ismertettek, a </w:t>
      </w:r>
      <w:proofErr w:type="spellStart"/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>review-kat</w:t>
      </w:r>
      <w:proofErr w:type="spellEnd"/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 xml:space="preserve">, minden olyan vizsgálatot, ahol nem vagy nem csak tűkezeléssel végzett akupunktúrát alkalmaztak, azokat a vizsgálatokat, ahol mikro-rendszerek kezelése történt. 36 vizsgálat maradt, melyek esetében akupunktúrás tűvel végzett testi akupunktúrát, mint kezelési formát alkalmaztak </w:t>
      </w:r>
      <w:proofErr w:type="spellStart"/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>Randomizált</w:t>
      </w:r>
      <w:proofErr w:type="spellEnd"/>
      <w:r w:rsidR="00FF11BA">
        <w:rPr>
          <w:rFonts w:eastAsia="Times New Roman" w:cs="Helvetica"/>
          <w:color w:val="000000"/>
          <w:sz w:val="24"/>
          <w:szCs w:val="24"/>
          <w:lang w:eastAsia="hu-HU"/>
        </w:rPr>
        <w:t xml:space="preserve"> Kontrollált vizsgálat (RCT) keretében.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180AAD" w:rsidRDefault="00FF11BA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Ebből a fennmaradt 36 cikkből is kizártuk azokat a cikkeket, ahol ugyanazon személyt kezelték vagy akupunktúrával vagy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akupunktúra szerint egymás utáni napokon, és csak a kezelési sorrend volt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randomizált</w:t>
      </w:r>
      <w:proofErr w:type="spellEnd"/>
      <w:r w:rsidR="00ED5535">
        <w:rPr>
          <w:rFonts w:eastAsia="Times New Roman" w:cs="Helvetica"/>
          <w:color w:val="000000"/>
          <w:sz w:val="24"/>
          <w:szCs w:val="24"/>
          <w:lang w:eastAsia="hu-HU"/>
        </w:rPr>
        <w:t xml:space="preserve">. Ezt azért tartottuk fontosnak, mert klinikai helyzetből feltételezhető, hogy a kezelés hatása több napra is kiterjed, tehát két egymást követő napon végzett eltérő kezelésnél a mérések eredményeiben a hatások zavaró módon egymásra vetülnek, másrészt a beteget vakosítása is kérdésessé válik, ha össze tudjuk hasonlítania két kezelést. </w:t>
      </w:r>
      <w:r w:rsidR="0084347E">
        <w:rPr>
          <w:rFonts w:eastAsia="Times New Roman" w:cs="Helvetica"/>
          <w:color w:val="000000"/>
          <w:sz w:val="24"/>
          <w:szCs w:val="24"/>
          <w:lang w:eastAsia="hu-HU"/>
        </w:rPr>
        <w:t xml:space="preserve"> Ez alól egy esetben tettünk kivételt, ahol a kezelések közt egy hónap szünetet tartottak.</w:t>
      </w:r>
    </w:p>
    <w:p w:rsidR="00ED5535" w:rsidRDefault="00ED5535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(Kétszer két cikk ugyanazon vizsgálat más-más szempontú elemzése volt, ezért ezekből az egyiket kizártuk, hogy ugyanazon eredmény ne kerüljön a vizsgálatba kétszer. Egy cikk kínai nyelven, két cikk koreai nyelven íródott, ezeket ezért kényszerültünk kizárni.)</w:t>
      </w:r>
    </w:p>
    <w:p w:rsidR="0084347E" w:rsidRDefault="0084347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V</w:t>
      </w:r>
      <w:r w:rsidR="00ED5535">
        <w:rPr>
          <w:rFonts w:eastAsia="Times New Roman" w:cs="Helvetica"/>
          <w:color w:val="000000"/>
          <w:sz w:val="24"/>
          <w:szCs w:val="24"/>
          <w:lang w:eastAsia="hu-HU"/>
        </w:rPr>
        <w:t xml:space="preserve">égül a fenti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3</w:t>
      </w:r>
      <w:r w:rsidR="00ED5535">
        <w:rPr>
          <w:rFonts w:eastAsia="Times New Roman" w:cs="Helvetica"/>
          <w:color w:val="000000"/>
          <w:sz w:val="24"/>
          <w:szCs w:val="24"/>
          <w:lang w:eastAsia="hu-HU"/>
        </w:rPr>
        <w:t>6 cikkb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ől 19 maradt fenn, melyeket tovább kell vizsgálni a torzítás rizikójának csökkentése céljából. (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Assessing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Risk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of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Bias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Cochrane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Handbook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) Erről az idő hiányában nem fogok beszélni. </w:t>
      </w:r>
    </w:p>
    <w:p w:rsidR="0084347E" w:rsidRDefault="0084347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tbl>
      <w:tblPr>
        <w:tblStyle w:val="TableGrid"/>
        <w:tblpPr w:leftFromText="141" w:rightFromText="141" w:horzAnchor="margin" w:tblpY="1860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F3201E" w:rsidTr="006C09E0">
        <w:tc>
          <w:tcPr>
            <w:tcW w:w="5665" w:type="dxa"/>
          </w:tcPr>
          <w:p w:rsidR="00F3201E" w:rsidRPr="007F0569" w:rsidRDefault="00F3201E" w:rsidP="006C09E0">
            <w:pPr>
              <w:rPr>
                <w:b/>
              </w:rPr>
            </w:pPr>
            <w:proofErr w:type="spellStart"/>
            <w:r w:rsidRPr="007F0569">
              <w:rPr>
                <w:b/>
              </w:rPr>
              <w:lastRenderedPageBreak/>
              <w:t>All</w:t>
            </w:r>
            <w:proofErr w:type="spellEnd"/>
            <w:r w:rsidRPr="007F0569">
              <w:rPr>
                <w:b/>
              </w:rPr>
              <w:t xml:space="preserve"> </w:t>
            </w:r>
            <w:proofErr w:type="spellStart"/>
            <w:r w:rsidRPr="007F0569">
              <w:rPr>
                <w:b/>
              </w:rPr>
              <w:t>articles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637AF6">
              <w:rPr>
                <w:b/>
              </w:rPr>
              <w:t>195</w:t>
            </w:r>
          </w:p>
        </w:tc>
      </w:tr>
      <w:tr w:rsidR="00F3201E" w:rsidTr="006C09E0">
        <w:tc>
          <w:tcPr>
            <w:tcW w:w="5665" w:type="dxa"/>
          </w:tcPr>
          <w:p w:rsidR="00F3201E" w:rsidRDefault="00F3201E" w:rsidP="006C09E0"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Trials</w:t>
            </w:r>
            <w:proofErr w:type="spellEnd"/>
          </w:p>
        </w:tc>
        <w:tc>
          <w:tcPr>
            <w:tcW w:w="3261" w:type="dxa"/>
          </w:tcPr>
          <w:p w:rsidR="00F3201E" w:rsidRDefault="00F3201E" w:rsidP="006C09E0">
            <w:r>
              <w:t>14</w:t>
            </w:r>
          </w:p>
        </w:tc>
      </w:tr>
      <w:tr w:rsidR="00F3201E" w:rsidTr="006C09E0">
        <w:tc>
          <w:tcPr>
            <w:tcW w:w="5665" w:type="dxa"/>
          </w:tcPr>
          <w:p w:rsidR="00F3201E" w:rsidRDefault="00F3201E" w:rsidP="006C09E0">
            <w:proofErr w:type="spellStart"/>
            <w:r>
              <w:t>Remaining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</w:p>
          <w:p w:rsidR="00F3201E" w:rsidRPr="007F0569" w:rsidRDefault="00F3201E" w:rsidP="006C09E0">
            <w:pPr>
              <w:rPr>
                <w:b/>
              </w:rPr>
            </w:pPr>
            <w:r w:rsidRPr="007F0569">
              <w:rPr>
                <w:b/>
              </w:rPr>
              <w:t xml:space="preserve">Human </w:t>
            </w:r>
            <w:proofErr w:type="spellStart"/>
            <w:r w:rsidRPr="007F0569">
              <w:rPr>
                <w:b/>
              </w:rPr>
              <w:t>rela</w:t>
            </w:r>
            <w:r>
              <w:rPr>
                <w:b/>
              </w:rPr>
              <w:t>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articles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19103B">
              <w:rPr>
                <w:b/>
                <w:color w:val="FF0000"/>
              </w:rPr>
              <w:t>181</w:t>
            </w:r>
          </w:p>
        </w:tc>
      </w:tr>
      <w:tr w:rsidR="00F3201E" w:rsidTr="00FE1699">
        <w:trPr>
          <w:trHeight w:val="730"/>
        </w:trPr>
        <w:tc>
          <w:tcPr>
            <w:tcW w:w="5665" w:type="dxa"/>
          </w:tcPr>
          <w:p w:rsidR="00F3201E" w:rsidRDefault="00F3201E" w:rsidP="006C09E0">
            <w:proofErr w:type="spellStart"/>
            <w:r>
              <w:t>Protocol</w:t>
            </w:r>
            <w:proofErr w:type="spellEnd"/>
            <w:r>
              <w:t xml:space="preserve">, design, </w:t>
            </w:r>
            <w:proofErr w:type="spellStart"/>
            <w:r>
              <w:t>proposal</w:t>
            </w:r>
            <w:proofErr w:type="spellEnd"/>
            <w:r>
              <w:t xml:space="preserve">, </w:t>
            </w:r>
            <w:proofErr w:type="spellStart"/>
            <w:r>
              <w:t>hypothesis</w:t>
            </w:r>
            <w:proofErr w:type="spellEnd"/>
            <w:r>
              <w:t xml:space="preserve">, </w:t>
            </w:r>
            <w:proofErr w:type="spellStart"/>
            <w:r>
              <w:t>Review</w:t>
            </w:r>
            <w:proofErr w:type="spellEnd"/>
          </w:p>
          <w:p w:rsidR="00F3201E" w:rsidRDefault="00F3201E" w:rsidP="006C09E0">
            <w:r>
              <w:t xml:space="preserve">No </w:t>
            </w:r>
            <w:proofErr w:type="spellStart"/>
            <w:r>
              <w:t>treatment</w:t>
            </w:r>
            <w:proofErr w:type="spellEnd"/>
            <w:r>
              <w:t>, No HRV</w:t>
            </w:r>
          </w:p>
        </w:tc>
        <w:tc>
          <w:tcPr>
            <w:tcW w:w="3261" w:type="dxa"/>
          </w:tcPr>
          <w:p w:rsidR="00F3201E" w:rsidRDefault="00F3201E" w:rsidP="006C09E0">
            <w:proofErr w:type="spellStart"/>
            <w:r>
              <w:t>Excluded</w:t>
            </w:r>
            <w:proofErr w:type="spellEnd"/>
            <w:r>
              <w:t>: 24</w:t>
            </w:r>
          </w:p>
        </w:tc>
      </w:tr>
      <w:tr w:rsidR="00F3201E" w:rsidTr="006C09E0">
        <w:tc>
          <w:tcPr>
            <w:tcW w:w="5665" w:type="dxa"/>
          </w:tcPr>
          <w:p w:rsidR="00F3201E" w:rsidRDefault="00F3201E" w:rsidP="006C09E0">
            <w:proofErr w:type="spellStart"/>
            <w:r>
              <w:t>Remaining</w:t>
            </w:r>
            <w:proofErr w:type="spellEnd"/>
            <w:r>
              <w:t xml:space="preserve"> </w:t>
            </w:r>
            <w:r w:rsidRPr="007F0569">
              <w:rPr>
                <w:b/>
              </w:rPr>
              <w:t xml:space="preserve">Human </w:t>
            </w:r>
            <w:proofErr w:type="spellStart"/>
            <w:r w:rsidRPr="007F0569">
              <w:rPr>
                <w:b/>
              </w:rPr>
              <w:t>Trials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19103B">
              <w:rPr>
                <w:b/>
                <w:color w:val="FF0000"/>
              </w:rPr>
              <w:t>157</w:t>
            </w:r>
          </w:p>
        </w:tc>
      </w:tr>
      <w:tr w:rsidR="00F3201E" w:rsidTr="00FE1699">
        <w:trPr>
          <w:trHeight w:val="1289"/>
        </w:trPr>
        <w:tc>
          <w:tcPr>
            <w:tcW w:w="5665" w:type="dxa"/>
          </w:tcPr>
          <w:p w:rsidR="00F3201E" w:rsidRDefault="00F3201E" w:rsidP="006C09E0">
            <w:proofErr w:type="spellStart"/>
            <w:r>
              <w:t>Laser</w:t>
            </w:r>
            <w:proofErr w:type="spellEnd"/>
            <w:r>
              <w:t xml:space="preserve">, </w:t>
            </w:r>
            <w:proofErr w:type="spellStart"/>
            <w:r>
              <w:t>Electro-acupuncture</w:t>
            </w:r>
            <w:proofErr w:type="spellEnd"/>
            <w:r>
              <w:t xml:space="preserve">, TENS, AL-TENS, NESAP, </w:t>
            </w:r>
            <w:proofErr w:type="spellStart"/>
            <w:r>
              <w:t>Acupressure</w:t>
            </w:r>
            <w:proofErr w:type="spellEnd"/>
            <w:r>
              <w:t xml:space="preserve">, </w:t>
            </w:r>
            <w:proofErr w:type="spellStart"/>
            <w:r>
              <w:t>Massage</w:t>
            </w:r>
            <w:proofErr w:type="spellEnd"/>
            <w:r>
              <w:t xml:space="preserve">, </w:t>
            </w:r>
            <w:proofErr w:type="spellStart"/>
            <w:r>
              <w:t>Moxibustion</w:t>
            </w:r>
            <w:proofErr w:type="spellEnd"/>
            <w:r>
              <w:t xml:space="preserve">, </w:t>
            </w:r>
            <w:proofErr w:type="spellStart"/>
            <w:r>
              <w:t>Acu-magnetic</w:t>
            </w:r>
            <w:proofErr w:type="spellEnd"/>
            <w:r>
              <w:t xml:space="preserve">, </w:t>
            </w:r>
            <w:proofErr w:type="spellStart"/>
            <w:r>
              <w:t>Magnito-puncture</w:t>
            </w:r>
            <w:proofErr w:type="spellEnd"/>
            <w:r>
              <w:t xml:space="preserve">,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injection</w:t>
            </w:r>
            <w:proofErr w:type="spellEnd"/>
            <w:r>
              <w:t xml:space="preserve"> (</w:t>
            </w:r>
            <w:proofErr w:type="spellStart"/>
            <w:r>
              <w:t>pharmaco-acupuncture</w:t>
            </w:r>
            <w:proofErr w:type="spellEnd"/>
            <w:r>
              <w:t xml:space="preserve">, </w:t>
            </w:r>
            <w:proofErr w:type="spellStart"/>
            <w:r>
              <w:t>herbal-acupuncture</w:t>
            </w:r>
            <w:proofErr w:type="spellEnd"/>
            <w:r>
              <w:t xml:space="preserve">), </w:t>
            </w:r>
            <w:proofErr w:type="spellStart"/>
            <w:r>
              <w:t>Herbs</w:t>
            </w:r>
            <w:proofErr w:type="spellEnd"/>
            <w:r>
              <w:t xml:space="preserve"> and </w:t>
            </w:r>
            <w:proofErr w:type="spellStart"/>
            <w:r>
              <w:t>acupuncture</w:t>
            </w:r>
            <w:proofErr w:type="spellEnd"/>
          </w:p>
        </w:tc>
        <w:tc>
          <w:tcPr>
            <w:tcW w:w="3261" w:type="dxa"/>
          </w:tcPr>
          <w:p w:rsidR="00F3201E" w:rsidRDefault="00F3201E" w:rsidP="006C09E0"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inappropriate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: 62</w:t>
            </w:r>
          </w:p>
        </w:tc>
      </w:tr>
      <w:tr w:rsidR="00F3201E" w:rsidTr="006C09E0">
        <w:tc>
          <w:tcPr>
            <w:tcW w:w="5665" w:type="dxa"/>
          </w:tcPr>
          <w:p w:rsidR="00F3201E" w:rsidRPr="007F0569" w:rsidRDefault="00F3201E" w:rsidP="006C09E0">
            <w:pPr>
              <w:rPr>
                <w:b/>
              </w:rPr>
            </w:pPr>
            <w:proofErr w:type="spellStart"/>
            <w:r>
              <w:t>Remaining</w:t>
            </w:r>
            <w:proofErr w:type="spellEnd"/>
            <w:r>
              <w:t xml:space="preserve"> </w:t>
            </w:r>
            <w:r w:rsidRPr="007F0569">
              <w:rPr>
                <w:b/>
              </w:rPr>
              <w:t xml:space="preserve">Human </w:t>
            </w:r>
            <w:proofErr w:type="spellStart"/>
            <w:r w:rsidRPr="007F0569">
              <w:rPr>
                <w:b/>
              </w:rPr>
              <w:t>Trials</w:t>
            </w:r>
            <w:proofErr w:type="spellEnd"/>
            <w:r w:rsidRPr="007F0569">
              <w:rPr>
                <w:b/>
              </w:rPr>
              <w:t xml:space="preserve">, </w:t>
            </w:r>
          </w:p>
          <w:p w:rsidR="00F3201E" w:rsidRDefault="00F3201E" w:rsidP="006C09E0">
            <w:proofErr w:type="spellStart"/>
            <w:r w:rsidRPr="007F0569">
              <w:rPr>
                <w:b/>
              </w:rPr>
              <w:t>Needle</w:t>
            </w:r>
            <w:proofErr w:type="spellEnd"/>
            <w:r w:rsidRPr="007F0569">
              <w:rPr>
                <w:b/>
              </w:rPr>
              <w:t xml:space="preserve"> </w:t>
            </w:r>
            <w:proofErr w:type="spellStart"/>
            <w:r w:rsidRPr="007F0569">
              <w:rPr>
                <w:b/>
              </w:rPr>
              <w:t>acupuncture</w:t>
            </w:r>
            <w:proofErr w:type="spellEnd"/>
            <w:r w:rsidRPr="007F0569">
              <w:rPr>
                <w:b/>
              </w:rPr>
              <w:t xml:space="preserve"> </w:t>
            </w:r>
            <w:proofErr w:type="spellStart"/>
            <w:r w:rsidRPr="007F0569">
              <w:rPr>
                <w:b/>
              </w:rPr>
              <w:t>without</w:t>
            </w:r>
            <w:proofErr w:type="spellEnd"/>
            <w:r w:rsidRPr="007F0569">
              <w:rPr>
                <w:b/>
              </w:rPr>
              <w:t xml:space="preserve"> </w:t>
            </w:r>
            <w:proofErr w:type="spellStart"/>
            <w:r w:rsidRPr="007F0569">
              <w:rPr>
                <w:b/>
              </w:rPr>
              <w:t>electric</w:t>
            </w:r>
            <w:proofErr w:type="spellEnd"/>
            <w:r w:rsidRPr="007F0569">
              <w:rPr>
                <w:b/>
              </w:rPr>
              <w:t xml:space="preserve"> </w:t>
            </w:r>
            <w:proofErr w:type="spellStart"/>
            <w:r w:rsidRPr="007F0569">
              <w:rPr>
                <w:b/>
              </w:rPr>
              <w:t>stimulation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19103B">
              <w:rPr>
                <w:b/>
                <w:color w:val="FF0000"/>
              </w:rPr>
              <w:t>95</w:t>
            </w:r>
          </w:p>
        </w:tc>
      </w:tr>
      <w:tr w:rsidR="00F3201E" w:rsidTr="00FE1699">
        <w:trPr>
          <w:trHeight w:val="557"/>
        </w:trPr>
        <w:tc>
          <w:tcPr>
            <w:tcW w:w="5665" w:type="dxa"/>
          </w:tcPr>
          <w:p w:rsidR="00F3201E" w:rsidRDefault="00F3201E" w:rsidP="006C09E0">
            <w:proofErr w:type="spellStart"/>
            <w:r>
              <w:t>Ear</w:t>
            </w:r>
            <w:proofErr w:type="spellEnd"/>
            <w:r>
              <w:t xml:space="preserve"> </w:t>
            </w:r>
            <w:proofErr w:type="spellStart"/>
            <w:r>
              <w:t>acupuncture</w:t>
            </w:r>
            <w:proofErr w:type="spellEnd"/>
            <w:r>
              <w:t xml:space="preserve">, </w:t>
            </w:r>
            <w:proofErr w:type="spellStart"/>
            <w:r>
              <w:t>Hand</w:t>
            </w:r>
            <w:proofErr w:type="spellEnd"/>
            <w:r>
              <w:t xml:space="preserve"> </w:t>
            </w:r>
            <w:proofErr w:type="spellStart"/>
            <w:r>
              <w:t>acupuncture</w:t>
            </w:r>
            <w:proofErr w:type="spellEnd"/>
            <w:r>
              <w:t xml:space="preserve">, </w:t>
            </w:r>
            <w:proofErr w:type="spellStart"/>
            <w:r>
              <w:t>Tongue</w:t>
            </w:r>
            <w:proofErr w:type="spellEnd"/>
            <w:r>
              <w:t xml:space="preserve"> </w:t>
            </w:r>
            <w:proofErr w:type="spellStart"/>
            <w:r>
              <w:t>Acupuncture</w:t>
            </w:r>
            <w:proofErr w:type="spellEnd"/>
          </w:p>
        </w:tc>
        <w:tc>
          <w:tcPr>
            <w:tcW w:w="3261" w:type="dxa"/>
          </w:tcPr>
          <w:p w:rsidR="00F3201E" w:rsidRDefault="00F3201E" w:rsidP="006C09E0"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micro-system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: 11</w:t>
            </w:r>
          </w:p>
        </w:tc>
      </w:tr>
      <w:tr w:rsidR="00F3201E" w:rsidTr="006C09E0">
        <w:tc>
          <w:tcPr>
            <w:tcW w:w="5665" w:type="dxa"/>
          </w:tcPr>
          <w:p w:rsidR="00F3201E" w:rsidRDefault="00F3201E" w:rsidP="006C09E0">
            <w:proofErr w:type="spellStart"/>
            <w:r>
              <w:t>Remaining</w:t>
            </w:r>
            <w:proofErr w:type="spellEnd"/>
            <w:r>
              <w:t xml:space="preserve"> </w:t>
            </w:r>
            <w:r w:rsidRPr="004C0528">
              <w:rPr>
                <w:b/>
              </w:rPr>
              <w:t xml:space="preserve">Human </w:t>
            </w:r>
            <w:proofErr w:type="spellStart"/>
            <w:r w:rsidRPr="004C0528">
              <w:rPr>
                <w:b/>
              </w:rPr>
              <w:t>Trials</w:t>
            </w:r>
            <w:proofErr w:type="spellEnd"/>
            <w:r w:rsidRPr="004C0528">
              <w:rPr>
                <w:b/>
              </w:rPr>
              <w:t xml:space="preserve">, </w:t>
            </w:r>
            <w:proofErr w:type="spellStart"/>
            <w:r w:rsidRPr="004C0528">
              <w:rPr>
                <w:b/>
              </w:rPr>
              <w:t>applying</w:t>
            </w:r>
            <w:proofErr w:type="spellEnd"/>
            <w:r w:rsidRPr="004C0528">
              <w:rPr>
                <w:b/>
              </w:rPr>
              <w:t xml:space="preserve"> Body </w:t>
            </w:r>
            <w:proofErr w:type="spellStart"/>
            <w:r w:rsidRPr="004C0528">
              <w:rPr>
                <w:b/>
              </w:rPr>
              <w:t>acupuncture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19103B">
              <w:rPr>
                <w:b/>
                <w:color w:val="FF0000"/>
              </w:rPr>
              <w:t>84</w:t>
            </w:r>
          </w:p>
        </w:tc>
      </w:tr>
      <w:tr w:rsidR="00F3201E" w:rsidTr="00FE1699">
        <w:trPr>
          <w:trHeight w:val="991"/>
        </w:trPr>
        <w:tc>
          <w:tcPr>
            <w:tcW w:w="5665" w:type="dxa"/>
          </w:tcPr>
          <w:p w:rsidR="00F3201E" w:rsidRDefault="00F3201E" w:rsidP="006C09E0">
            <w:r>
              <w:t xml:space="preserve">No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,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more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compared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Sham</w:t>
            </w:r>
            <w:proofErr w:type="spellEnd"/>
            <w:r>
              <w:t xml:space="preserve">, No </w:t>
            </w:r>
            <w:proofErr w:type="spellStart"/>
            <w:r>
              <w:t>Sham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, No </w:t>
            </w:r>
            <w:proofErr w:type="spellStart"/>
            <w:r>
              <w:t>Randomisation</w:t>
            </w:r>
            <w:proofErr w:type="spellEnd"/>
          </w:p>
        </w:tc>
        <w:tc>
          <w:tcPr>
            <w:tcW w:w="3261" w:type="dxa"/>
          </w:tcPr>
          <w:p w:rsidR="00F3201E" w:rsidRDefault="00F3201E" w:rsidP="006C09E0"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no RCT: </w:t>
            </w:r>
            <w:r w:rsidRPr="0019103B">
              <w:rPr>
                <w:color w:val="FF0000"/>
              </w:rPr>
              <w:t>47</w:t>
            </w:r>
          </w:p>
        </w:tc>
      </w:tr>
      <w:tr w:rsidR="00F3201E" w:rsidTr="006C09E0">
        <w:tc>
          <w:tcPr>
            <w:tcW w:w="5665" w:type="dxa"/>
          </w:tcPr>
          <w:p w:rsidR="00F3201E" w:rsidRDefault="00F3201E" w:rsidP="006C09E0">
            <w:proofErr w:type="spellStart"/>
            <w:r>
              <w:t>Remaining</w:t>
            </w:r>
            <w:proofErr w:type="spellEnd"/>
            <w:r>
              <w:t xml:space="preserve"> </w:t>
            </w:r>
            <w:r w:rsidRPr="009E2BA2">
              <w:rPr>
                <w:b/>
              </w:rPr>
              <w:t xml:space="preserve">Human </w:t>
            </w:r>
            <w:proofErr w:type="spellStart"/>
            <w:r w:rsidRPr="009E2BA2">
              <w:rPr>
                <w:b/>
              </w:rPr>
              <w:t>RCTs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applying</w:t>
            </w:r>
            <w:proofErr w:type="spellEnd"/>
            <w:r>
              <w:rPr>
                <w:b/>
              </w:rPr>
              <w:t xml:space="preserve"> Body </w:t>
            </w:r>
            <w:proofErr w:type="spellStart"/>
            <w:r>
              <w:rPr>
                <w:b/>
              </w:rPr>
              <w:t>acupuncture</w:t>
            </w:r>
            <w:proofErr w:type="spellEnd"/>
          </w:p>
        </w:tc>
        <w:tc>
          <w:tcPr>
            <w:tcW w:w="3261" w:type="dxa"/>
          </w:tcPr>
          <w:p w:rsidR="00F3201E" w:rsidRPr="00637AF6" w:rsidRDefault="00F3201E" w:rsidP="006C09E0">
            <w:pPr>
              <w:rPr>
                <w:b/>
              </w:rPr>
            </w:pPr>
            <w:r w:rsidRPr="0019103B">
              <w:rPr>
                <w:b/>
                <w:color w:val="FF0000"/>
              </w:rPr>
              <w:t>37</w:t>
            </w:r>
          </w:p>
        </w:tc>
      </w:tr>
    </w:tbl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427578" w:rsidRDefault="003F19CD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2735C7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14.</w:t>
      </w:r>
    </w:p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F3201E" w:rsidP="00CC331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2735C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15.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>A 19 vizsgálatban több mint 800 személyt vizsgáltak. A vizsgálatok jelentős részében (11) egészséges önkéntesek vettek részt, de volt ahol szív-</w:t>
      </w:r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 xml:space="preserve">koszorúér 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betegségben, szívelégtelenségben szenvedő beteget, szívinfarktuson átesett betegeket, depresszióban vagy terápia rezisztens depresszióban szenvedő beteget, alvászavarban, migrénben, allergiás </w:t>
      </w:r>
      <w:proofErr w:type="spellStart"/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>rhinitisben</w:t>
      </w:r>
      <w:proofErr w:type="spellEnd"/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 szenvedőket kezeltek.  11 vizsgálat eredménye szignifikáns volt.</w:t>
      </w: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Egészséges személyek esetén sok esetben egyetlen pont hatását vizsgálták, ez többnyire a H7, P6, LI4 és egy esetben a St36 volt.</w:t>
      </w: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4A504C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Végezetül nézzünk néhány vizsgálati eredményt, melyek érdeklődésre tarthatnak számot</w:t>
      </w:r>
    </w:p>
    <w:p w:rsidR="00F3201E" w:rsidRDefault="004A504C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(A vizsgálatokat szerzők szerinti névsorban közlöm.)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C774BA" w:rsidRDefault="00C774BA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C774BA" w:rsidRDefault="002735C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16.</w:t>
      </w:r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Backer és munkatársai (2008) migrénes beteget kezeltek a G20, Gv20, ExHN5, TE23 és TE5, G41 pontok alkalmazásával. A </w:t>
      </w:r>
      <w:proofErr w:type="spellStart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 karban nem akupunktúrás pontokat kezeltek felületesen szúrva. A HF értéke szignifikánsan javult a </w:t>
      </w:r>
      <w:proofErr w:type="spellStart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csoportban, viszont az LF érték változása csak a </w:t>
      </w:r>
      <w:proofErr w:type="spellStart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reszpondereknél</w:t>
      </w:r>
      <w:proofErr w:type="spellEnd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 (akik migrén tünetei javultak) mutatott szignifikáns javulást és nem különbözött aszerint, vajon </w:t>
      </w:r>
      <w:proofErr w:type="spellStart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 vagy </w:t>
      </w:r>
      <w:proofErr w:type="spellStart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 tartozott-e a páciens.</w:t>
      </w:r>
    </w:p>
    <w:p w:rsidR="00C774BA" w:rsidRDefault="00C774BA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lastRenderedPageBreak/>
        <w:t>A vizsgálat eredménye arra utal, a klinikai javulásban mennyire fontos az autonóm idegrendszer egyensúlyának előmozdítása.</w:t>
      </w:r>
    </w:p>
    <w:p w:rsidR="00C774BA" w:rsidRDefault="00C774BA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F3201E" w:rsidRDefault="002735C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17.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Huang és munkatársai 2005-ben végzett vizsgálatukban a P6 pontot alkalmazták, </w:t>
      </w:r>
      <w:proofErr w:type="spellStart"/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 mel</w:t>
      </w:r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l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>ett kezelés né</w:t>
      </w:r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l</w:t>
      </w:r>
      <w:r w:rsidR="00F3201E">
        <w:rPr>
          <w:rFonts w:eastAsia="Times New Roman" w:cs="Helvetica"/>
          <w:color w:val="000000"/>
          <w:sz w:val="24"/>
          <w:szCs w:val="24"/>
          <w:lang w:eastAsia="hu-HU"/>
        </w:rPr>
        <w:t xml:space="preserve">küli kontroll </w:t>
      </w:r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kart is alkalmaztak. Vizsgálatukban nem találtak szignifikáns különbséget a </w:t>
      </w:r>
      <w:proofErr w:type="spellStart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 és </w:t>
      </w:r>
      <w:proofErr w:type="spellStart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 között, viszont a </w:t>
      </w:r>
      <w:proofErr w:type="spellStart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 és a </w:t>
      </w:r>
      <w:proofErr w:type="spellStart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 eredményei szignifikánsan különböztek a kontroll csoport eredményeitől.</w:t>
      </w: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E91FEB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Huang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és munkatársai </w:t>
      </w:r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 xml:space="preserve">később,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2015</w:t>
      </w:r>
      <w:r w:rsidR="00063617">
        <w:rPr>
          <w:rFonts w:eastAsia="Times New Roman" w:cs="Helvetica"/>
          <w:color w:val="000000"/>
          <w:sz w:val="24"/>
          <w:szCs w:val="24"/>
          <w:lang w:eastAsia="hu-HU"/>
        </w:rPr>
        <w:t>-ben végzett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vizsgálatukban a H7 pontot alkalmazták és többféle kontroll kart használtak, H7 ponton nem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penetráló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kezelést,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pontot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penetráló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módon szúrva és kezelés nélküli kontroll csoportot. A HRV változása csak a kezelés alatt mutatott szignifikáns különbséget a csoportok között.</w:t>
      </w:r>
    </w:p>
    <w:p w:rsidR="00063617" w:rsidRDefault="0006361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B63118" w:rsidRDefault="002735C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18. </w:t>
      </w:r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 xml:space="preserve">Kim és munkatársai (2011) 38 </w:t>
      </w:r>
      <w:proofErr w:type="spellStart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>dysmenorrhoeas</w:t>
      </w:r>
      <w:proofErr w:type="spellEnd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 xml:space="preserve"> pácienst kezeltek a Sp6 és LI4 pontok alkalmazásával. A </w:t>
      </w:r>
      <w:proofErr w:type="spellStart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>sahm</w:t>
      </w:r>
      <w:proofErr w:type="spellEnd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 a Park </w:t>
      </w:r>
      <w:proofErr w:type="spellStart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 xml:space="preserve"> tűt alkalmazták. 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(Hosszabb vezetőtubus alkalmazása miatt a tű nem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penetrál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.) </w:t>
      </w:r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>A HF értéke mindkét csoportban szignifikáns módon javult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,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és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 közti különbség nem volt szignifikáns, viszont az LF/HF arány javulása szignifikáns módon jobb volt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csoportban.</w:t>
      </w:r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4A504C" w:rsidRDefault="004A504C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4A504C" w:rsidRDefault="001A3F7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19.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Li és munkatársai (2005) egészséges személyeket fárasztottak ki 3 órás szimulált vezetéssel, majd a LI4 és P6 pontokat alkalm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a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zták. Érdekes módon azt tapasztalták, hogy a HRV változása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 szignifikánsan jobb, mint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csoportban, de ez a változás csak akkor szignifikáns, ha a kísérleti alanyokat el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ő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tte kifá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r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asztották. </w:t>
      </w:r>
    </w:p>
    <w:p w:rsidR="004A504C" w:rsidRDefault="004A504C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Ez arra utal, hogy az akupunktúra nem zavar be az autonóm idegrendszer működésébe, a folyamatokat csak az egyensúly irányába mozdítja el, de nem tovább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. N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em úgy, mint egy nyugtató tabl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e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tta, mely lenyugtatja azt, aki olyan feszült, hogy szinte szétrobban, és használhatatlanságig elkábítja azt, aki nyugodt állapotban veszi azt be.   </w:t>
      </w:r>
    </w:p>
    <w:p w:rsidR="00294273" w:rsidRDefault="00294273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4A504C" w:rsidRDefault="001A3F7E" w:rsidP="004A504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20.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Liu és munkatársai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(2012)</w:t>
      </w:r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furcsa kísérleti protokollt alkalmaztak,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rektumba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helyezett ballont vízzel töltötték fel és ennek hatására a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Gastric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Slow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Wave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és HRV terén tapasztalt változás normalizálását próbálták elérni a St36 alkalmazásával, sikerrel.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akupunktúra mellett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kezelést és kezelés nélküli kontroll is alkalmaztak. A St36 </w:t>
      </w:r>
      <w:proofErr w:type="spellStart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4A504C"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kezelése szignifikánsan hatékonynak bizonyult.</w:t>
      </w:r>
    </w:p>
    <w:p w:rsidR="004A504C" w:rsidRDefault="004A504C" w:rsidP="004A504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294273" w:rsidRDefault="001A3F7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21.</w:t>
      </w:r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 xml:space="preserve">Mehta és munkatársai (2012, 2014) 151 szív-koszorúér betegségben szenvedő beteget </w:t>
      </w:r>
      <w:proofErr w:type="spellStart"/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>randomizáltak</w:t>
      </w:r>
      <w:proofErr w:type="spellEnd"/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 xml:space="preserve"> 3 csoportba. A </w:t>
      </w:r>
      <w:proofErr w:type="spellStart"/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 w:rsidR="00294273"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csoportban 12 héten át heti 3x a következő pontokat szúrták: P6, P4, H7, Cv17, LI4, Liv3, St36, Sp6. </w:t>
      </w:r>
    </w:p>
    <w:p w:rsidR="00294273" w:rsidRDefault="00294273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 során csak megnyomták a pontokat penetráció nélkül, a harmadik csoportot várólistán lévő betegek képezték. A</w:t>
      </w:r>
      <w:r w:rsidR="003335A5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3335A5">
        <w:rPr>
          <w:rFonts w:eastAsia="Times New Roman" w:cs="Helvetica"/>
          <w:color w:val="000000"/>
          <w:sz w:val="24"/>
          <w:szCs w:val="24"/>
          <w:lang w:eastAsia="hu-HU"/>
        </w:rPr>
        <w:t>verum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akupunktúra hatására a HRV szignifikáns módon javult. A vizsgálat érdekes mellék eredménye, hogy a várólistán lévő betegek sokkal aktívabbak voltak az egészségtudatos életmód (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healt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seeking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behaviour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>) terén, mint a másik két csoportba került betegek. Ez fel kell, hogy hívja a figyelmünket annak fontosságára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>, hogy nem szabad meg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enged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>ni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pácienseinknek azt, hogy csak „elhozzák hozzánk a testüket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>”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kezelésre, mint ahogy az ember az autóját elviszi az autószer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>e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l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>ő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>höz, hanem</w:t>
      </w:r>
      <w:r w:rsidR="0085477A">
        <w:rPr>
          <w:rFonts w:eastAsia="Times New Roman" w:cs="Helvetica"/>
          <w:color w:val="000000"/>
          <w:sz w:val="24"/>
          <w:szCs w:val="24"/>
          <w:lang w:eastAsia="hu-HU"/>
        </w:rPr>
        <w:t xml:space="preserve"> ébresszük fel bennük az igényt az egészségesebb életmódra. </w:t>
      </w: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063617" w:rsidRDefault="00063617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85477A" w:rsidRDefault="003335A5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lastRenderedPageBreak/>
        <w:t>22.</w:t>
      </w:r>
      <w:r w:rsidR="00B63118">
        <w:rPr>
          <w:rFonts w:eastAsia="Times New Roman" w:cs="Helvetica"/>
          <w:color w:val="000000"/>
          <w:sz w:val="24"/>
          <w:szCs w:val="24"/>
          <w:lang w:eastAsia="hu-HU"/>
        </w:rPr>
        <w:t>Noda és munkatársai (2015) terápia rezisztens depresszióban szenvedő betegeket kezeltek</w:t>
      </w:r>
    </w:p>
    <w:p w:rsidR="00C774BA" w:rsidRDefault="00B63118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proofErr w:type="gramStart"/>
      <w:r>
        <w:rPr>
          <w:rFonts w:eastAsia="Times New Roman" w:cs="Helvetica"/>
          <w:color w:val="000000"/>
          <w:sz w:val="24"/>
          <w:szCs w:val="24"/>
          <w:lang w:eastAsia="hu-HU"/>
        </w:rPr>
        <w:t>a</w:t>
      </w:r>
      <w:proofErr w:type="gram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P4, LI10, Sp6 és Sp9 pontok alkalmazásával. 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Érdekessége a vizsgálatnak, hogy a japán akupunktúra módszereinek megfelelően nem törekedtek a De </w:t>
      </w:r>
      <w:proofErr w:type="spellStart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Qi</w:t>
      </w:r>
      <w:proofErr w:type="spellEnd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 kiváltására, a felület</w:t>
      </w:r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es szúrást alkalmaztak, melyhez rajzszög típusú fültű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k</w:t>
      </w:r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et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 (</w:t>
      </w:r>
      <w:proofErr w:type="spellStart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press</w:t>
      </w:r>
      <w:proofErr w:type="spellEnd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>needle</w:t>
      </w:r>
      <w:proofErr w:type="spellEnd"/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) </w:t>
      </w:r>
      <w:r w:rsidR="00C774BA">
        <w:rPr>
          <w:rFonts w:eastAsia="Times New Roman" w:cs="Helvetica"/>
          <w:color w:val="000000"/>
          <w:sz w:val="24"/>
          <w:szCs w:val="24"/>
          <w:lang w:eastAsia="hu-HU"/>
        </w:rPr>
        <w:t>használtak.</w:t>
      </w:r>
      <w:r w:rsidR="00102283"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</w:p>
    <w:p w:rsidR="00B63118" w:rsidRDefault="00B63118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A javulást Beck depresszió skála és az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State-Trait-Anxiety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Inventory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STAI szorongás skálával monitorozták. Mind a fenti skálák eredményei, mind a HRV változásai szignifikáns javulást igazoltak a </w:t>
      </w:r>
      <w:proofErr w:type="spellStart"/>
      <w:r>
        <w:rPr>
          <w:rFonts w:eastAsia="Times New Roman" w:cs="Helvetica"/>
          <w:color w:val="000000"/>
          <w:sz w:val="24"/>
          <w:szCs w:val="24"/>
          <w:lang w:eastAsia="hu-HU"/>
        </w:rPr>
        <w:t>sham</w:t>
      </w:r>
      <w:proofErr w:type="spellEnd"/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 csoporthoz képest.</w:t>
      </w:r>
    </w:p>
    <w:p w:rsidR="00F3201E" w:rsidRDefault="00F3201E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C774BA" w:rsidRDefault="003335A5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23.</w:t>
      </w:r>
      <w:r w:rsidR="001E52B6">
        <w:rPr>
          <w:rFonts w:eastAsia="Times New Roman" w:cs="Helvetica"/>
          <w:color w:val="000000"/>
          <w:sz w:val="24"/>
          <w:szCs w:val="24"/>
          <w:lang w:eastAsia="hu-HU"/>
        </w:rPr>
        <w:t>Összegzésként elmondható, hogy az akupunktúra hatása jól értelmezhető az autonóm idegrendszerben a szimpatikus-paraszimpatikus egyensúly változása révén.</w:t>
      </w:r>
    </w:p>
    <w:p w:rsidR="001E52B6" w:rsidRDefault="001E52B6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 HRV alkalmas az autonóm idegrendszer monitorozására.</w:t>
      </w:r>
    </w:p>
    <w:p w:rsidR="001E52B6" w:rsidRDefault="001E52B6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>Az akupunktúra kedvező irányban változtatja a HRV értékeit.</w:t>
      </w:r>
    </w:p>
    <w:p w:rsidR="001E52B6" w:rsidRDefault="001E52B6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p w:rsidR="001E52B6" w:rsidRDefault="001E52B6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  <w:r>
        <w:rPr>
          <w:rFonts w:eastAsia="Times New Roman" w:cs="Helvetica"/>
          <w:color w:val="000000"/>
          <w:sz w:val="24"/>
          <w:szCs w:val="24"/>
          <w:lang w:eastAsia="hu-HU"/>
        </w:rPr>
        <w:t xml:space="preserve">Végül ne feledjük, a citrom színét ne az ízével mérjük. </w:t>
      </w:r>
    </w:p>
    <w:p w:rsidR="00C774BA" w:rsidRDefault="00C774BA" w:rsidP="00F3201E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hu-HU"/>
        </w:rPr>
      </w:pPr>
    </w:p>
    <w:sectPr w:rsidR="00C7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0B"/>
    <w:rsid w:val="00063617"/>
    <w:rsid w:val="000C1194"/>
    <w:rsid w:val="00102283"/>
    <w:rsid w:val="00180AAD"/>
    <w:rsid w:val="001A3F7E"/>
    <w:rsid w:val="001D1F5B"/>
    <w:rsid w:val="001E52B6"/>
    <w:rsid w:val="00217EE0"/>
    <w:rsid w:val="002735C7"/>
    <w:rsid w:val="00294273"/>
    <w:rsid w:val="002F302E"/>
    <w:rsid w:val="00316862"/>
    <w:rsid w:val="003335A5"/>
    <w:rsid w:val="003F19CD"/>
    <w:rsid w:val="00427578"/>
    <w:rsid w:val="00494A89"/>
    <w:rsid w:val="004966BD"/>
    <w:rsid w:val="004A504C"/>
    <w:rsid w:val="004E130B"/>
    <w:rsid w:val="005A0776"/>
    <w:rsid w:val="00656CBA"/>
    <w:rsid w:val="006A0F82"/>
    <w:rsid w:val="006F09EC"/>
    <w:rsid w:val="0074555C"/>
    <w:rsid w:val="00822309"/>
    <w:rsid w:val="0084347E"/>
    <w:rsid w:val="0085477A"/>
    <w:rsid w:val="008F2FD5"/>
    <w:rsid w:val="00916032"/>
    <w:rsid w:val="00960362"/>
    <w:rsid w:val="00A37949"/>
    <w:rsid w:val="00B5101D"/>
    <w:rsid w:val="00B63118"/>
    <w:rsid w:val="00B70C17"/>
    <w:rsid w:val="00BD7B52"/>
    <w:rsid w:val="00BF4BFE"/>
    <w:rsid w:val="00C645A2"/>
    <w:rsid w:val="00C774BA"/>
    <w:rsid w:val="00C939DC"/>
    <w:rsid w:val="00CC3310"/>
    <w:rsid w:val="00E301D5"/>
    <w:rsid w:val="00E91FEB"/>
    <w:rsid w:val="00ED5535"/>
    <w:rsid w:val="00EE6313"/>
    <w:rsid w:val="00F3201E"/>
    <w:rsid w:val="00FD7E32"/>
    <w:rsid w:val="00FE1699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9BAB-D4E7-44D2-8AE4-B83B0C2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2381</Words>
  <Characters>16436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Szilárd Hamvas</dc:creator>
  <cp:keywords/>
  <dc:description/>
  <cp:lastModifiedBy>Szilárd Hamvas</cp:lastModifiedBy>
  <cp:revision>13</cp:revision>
  <dcterms:created xsi:type="dcterms:W3CDTF">2017-08-26T12:04:00Z</dcterms:created>
  <dcterms:modified xsi:type="dcterms:W3CDTF">2017-09-08T15:12:00Z</dcterms:modified>
</cp:coreProperties>
</file>